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报名截止时间：2023年03月18日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2023年03月13日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D0307-1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一次性使用高压造影注射器及附件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适用于DSA检查时与高压注射器设备配套使用，用以造影剂或生理盐水的装填，以达到推注、造影、显像的临床使用。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顺行灌注插管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适用于心脏搭桥、瓣膜、大血管等体外循环手术。用于在心肺分流手术中传输心肌停跳液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X0307-2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逆行冠脉窦灌注插管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用于心肺分流手术将心肌停跳液输送至冠脉窦。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X0307-3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动静脉插管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X0307-4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集成式膜式氧合器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适用于心脏搭桥、瓣膜、大血管等体外循环手术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氧合器预期在常规心肺分流手术过程中用于体外循环灌注管路，收集静脉血和心脏手术中血液、冷却或加温血液，以及对血液加入氧气和清除血液中的二氧化碳。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X0307-5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带主动脉瓣血管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用于主动脉瓣膜置换，治疗主动脉根部合并主动脉瓣膜病变性心脏病。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X0307-6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一次性使用心脏停跳液灌注器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X0307-7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组织固定系统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/>
              </w:rPr>
              <w:t>适用于不停跳心脏冠状动脉搭桥手术，使心脏位置相对固定并减少心脏搏动对手术的影响。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X0307-8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人工心脏瓣膜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用于替换有病变的、受损的、功能失调的自体或人工主动脉瓣膜。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X0307-9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瓣膜成形环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用于纠正和重塑病变的瓣环，维持合理的瓣叶对合面积。适用于二尖瓣/三尖瓣等心脏瓣环修复手术需要使用人工成形环的患者。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X0307-10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人工生物心脏瓣膜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用于严重至需使用人工瓣膜替换原生瓣膜的患者，替换其因病变或损伤而无法正常工作的原生主动脉瓣和二尖瓣。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心脏外科生物补片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适用于心脏外科开胸手术修复室间隔缺损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X0307-12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一次性使用自体血液回收器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用于临床手术后自体引流血液的收集、过滤和回输，以及后续的引流。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X0307-13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内窥镜血管采集系统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用于实现内窥镜大隐静脉采集手术，包括沿大隐静脉组织分离和采集，用于冠状动脉分流移植术。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X0307-14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一次性使用胸腔引流装置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用于各种原因引起胸腔积液及手术后需要进行闭式引流的患者。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X0307-15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动静脉插管(股动静脉插管)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X0307-16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便携式手动引流瓶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用于开胸手术后引流。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高压注射器系统管路</w:t>
            </w:r>
          </w:p>
        </w:tc>
        <w:tc>
          <w:tcPr>
            <w:tcW w:w="4282" w:type="dxa"/>
          </w:tcPr>
          <w:p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用在X射线（CT）诊断，检查中按相关造影技术要求高压注射造影剂及生理盐水等药液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适用机型：无锡安致医疗科技有限公司，CT造影注射装置 AZ W5800.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2、与CT 造影注射装置配套使用进行注射造影剂及生理盐水等药液。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Z0307-1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高频手术电极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用于面部年轻化治疗，改善肤质，缩小毛孔，去痘坑痘印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default"/>
              </w:rPr>
              <w:t>2.无创治疗腋臭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3.孕娠纹治疗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4.高频电灼仪专用耗材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5.设备型号：United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胶囊式内窥镜系统耗材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适配设备胶囊式内窥镜系统，品牌：美敦力，型号PillcamSB3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G0307-1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单髁膝关节假体系统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1.双柱股骨髁假体增加股骨髁旋转稳定性，保证术后高屈曲稳定性。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2.股骨髁弧形几何设计，可达到最小骨去除。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3.解剖型胫骨平台同类产品龙骨加强设计，提高抗疲劳度64.95%，龙骨骨水泥接触面积增加，增加假体交锁能力。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4.解剖活动垫片最新钽球+钛合金棒双显影设计，提高垫片准确位置判断垫片进口原材料低磨损性能小于0.01mm/年。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一次性集尿袋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用于新生儿及婴幼儿留取尿常规.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W0313-1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高频消融止血手术电极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1.低功率5-10W进行切割消融，无热损伤;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default"/>
                <w:lang w:val="en-US" w:eastAsia="zh-CN"/>
              </w:rPr>
              <w:t>快速切割电凝，组织创面小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避免各种渗出</w:t>
            </w:r>
            <w:r>
              <w:rPr>
                <w:rFonts w:hint="eastAsia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快速愈合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default"/>
                <w:lang w:val="en-US" w:eastAsia="zh-CN"/>
              </w:rPr>
              <w:t>皮肤表皮组织、深部组织、脏器部位的消融、电切与电凝止血，减少正常组织损害提高手术质量与成功率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</w:tbl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2AD7AC3"/>
    <w:rsid w:val="038D5330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F1D7D7F"/>
    <w:rsid w:val="0F5A60C1"/>
    <w:rsid w:val="103C27CE"/>
    <w:rsid w:val="113B1A46"/>
    <w:rsid w:val="119105B0"/>
    <w:rsid w:val="11991D14"/>
    <w:rsid w:val="11DA0DB6"/>
    <w:rsid w:val="12090201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11F7071"/>
    <w:rsid w:val="21676C37"/>
    <w:rsid w:val="21FF5741"/>
    <w:rsid w:val="2204406F"/>
    <w:rsid w:val="221217FD"/>
    <w:rsid w:val="224B2C26"/>
    <w:rsid w:val="239A78B3"/>
    <w:rsid w:val="24093ADF"/>
    <w:rsid w:val="24397395"/>
    <w:rsid w:val="2524193A"/>
    <w:rsid w:val="25C714CA"/>
    <w:rsid w:val="25CC2C1A"/>
    <w:rsid w:val="25EC3C66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BC1065"/>
    <w:rsid w:val="33CA5530"/>
    <w:rsid w:val="352D221A"/>
    <w:rsid w:val="354C6BFF"/>
    <w:rsid w:val="3573634B"/>
    <w:rsid w:val="35EB3E83"/>
    <w:rsid w:val="36B67FED"/>
    <w:rsid w:val="376D66D2"/>
    <w:rsid w:val="37995B8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AA7E7D"/>
    <w:rsid w:val="41113A47"/>
    <w:rsid w:val="41987213"/>
    <w:rsid w:val="41A43864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160B9F"/>
    <w:rsid w:val="49494C42"/>
    <w:rsid w:val="49C820BA"/>
    <w:rsid w:val="4A83667D"/>
    <w:rsid w:val="4C054E59"/>
    <w:rsid w:val="4CB1440A"/>
    <w:rsid w:val="4D106251"/>
    <w:rsid w:val="4D445EFB"/>
    <w:rsid w:val="4EE46BD3"/>
    <w:rsid w:val="4EF17752"/>
    <w:rsid w:val="500A342C"/>
    <w:rsid w:val="50A76ECD"/>
    <w:rsid w:val="50DE1A1F"/>
    <w:rsid w:val="50EC6BCE"/>
    <w:rsid w:val="51C27D36"/>
    <w:rsid w:val="527C1C93"/>
    <w:rsid w:val="52C579E6"/>
    <w:rsid w:val="53122466"/>
    <w:rsid w:val="532C2F73"/>
    <w:rsid w:val="55EB5A15"/>
    <w:rsid w:val="561E2809"/>
    <w:rsid w:val="56554CD5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46830AE"/>
    <w:rsid w:val="64A7238C"/>
    <w:rsid w:val="64DC371B"/>
    <w:rsid w:val="64DD0CB7"/>
    <w:rsid w:val="654E42F5"/>
    <w:rsid w:val="65DF4CFD"/>
    <w:rsid w:val="662817F5"/>
    <w:rsid w:val="66477914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62B2E39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  <w:rsid w:val="7F6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2185</Words>
  <Characters>2418</Characters>
  <Lines>0</Lines>
  <Paragraphs>0</Paragraphs>
  <TotalTime>1</TotalTime>
  <ScaleCrop>false</ScaleCrop>
  <LinksUpToDate>false</LinksUpToDate>
  <CharactersWithSpaces>2607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2023-03-13T01:02:00Z</cp:lastPrinted>
  <dcterms:modified xsi:type="dcterms:W3CDTF">2023-03-13T07:42:51Z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